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3B8EB" w14:textId="4D5FD344" w:rsidR="001F6CAB" w:rsidRPr="00256404" w:rsidRDefault="00297CF3" w:rsidP="002564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404">
        <w:rPr>
          <w:rFonts w:ascii="Times New Roman" w:hAnsi="Times New Roman" w:cs="Times New Roman"/>
          <w:b/>
          <w:bCs/>
          <w:sz w:val="28"/>
          <w:szCs w:val="28"/>
        </w:rPr>
        <w:t>Európai uniós védjegyek és lajstromozott formatervezési minták bejelentési eljárására vonatkozó határidők kérdése a</w:t>
      </w:r>
      <w:r w:rsidR="006A4BF7" w:rsidRPr="00256404">
        <w:rPr>
          <w:rFonts w:ascii="Times New Roman" w:hAnsi="Times New Roman" w:cs="Times New Roman"/>
          <w:b/>
          <w:bCs/>
          <w:sz w:val="28"/>
          <w:szCs w:val="28"/>
        </w:rPr>
        <w:t xml:space="preserve"> koronavírus</w:t>
      </w:r>
      <w:r w:rsidR="00256404" w:rsidRPr="00256404">
        <w:rPr>
          <w:rFonts w:ascii="Times New Roman" w:hAnsi="Times New Roman" w:cs="Times New Roman"/>
          <w:b/>
          <w:bCs/>
          <w:sz w:val="28"/>
          <w:szCs w:val="28"/>
        </w:rPr>
        <w:t>-h</w:t>
      </w:r>
      <w:r w:rsidR="00256404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56404" w:rsidRPr="00256404">
        <w:rPr>
          <w:rFonts w:ascii="Times New Roman" w:hAnsi="Times New Roman" w:cs="Times New Roman"/>
          <w:b/>
          <w:bCs/>
          <w:sz w:val="28"/>
          <w:szCs w:val="28"/>
        </w:rPr>
        <w:t>lyzet</w:t>
      </w:r>
      <w:r w:rsidR="006A4BF7" w:rsidRPr="00256404">
        <w:rPr>
          <w:rFonts w:ascii="Times New Roman" w:hAnsi="Times New Roman" w:cs="Times New Roman"/>
          <w:b/>
          <w:bCs/>
          <w:sz w:val="28"/>
          <w:szCs w:val="28"/>
        </w:rPr>
        <w:t xml:space="preserve"> által érintve</w:t>
      </w:r>
    </w:p>
    <w:p w14:paraId="520BB089" w14:textId="65C29459" w:rsidR="00FD71BA" w:rsidRPr="00FD71BA" w:rsidRDefault="00FD71BA" w:rsidP="000A56C9">
      <w:pPr>
        <w:rPr>
          <w:rFonts w:ascii="Times New Roman" w:hAnsi="Times New Roman" w:cs="Times New Roman"/>
          <w:sz w:val="24"/>
          <w:szCs w:val="24"/>
        </w:rPr>
      </w:pPr>
      <w:r w:rsidRPr="00FD71BA">
        <w:rPr>
          <w:rFonts w:ascii="Times New Roman" w:hAnsi="Times New Roman" w:cs="Times New Roman"/>
          <w:sz w:val="24"/>
          <w:szCs w:val="24"/>
        </w:rPr>
        <w:t>Bár a koronavírus miatt az SZTNH korrekt tájékoztatás nyújt honlapján a</w:t>
      </w:r>
      <w:r w:rsidR="00256404">
        <w:rPr>
          <w:rFonts w:ascii="Times New Roman" w:hAnsi="Times New Roman" w:cs="Times New Roman"/>
          <w:sz w:val="24"/>
          <w:szCs w:val="24"/>
        </w:rPr>
        <w:t xml:space="preserve"> saját</w:t>
      </w:r>
      <w:r w:rsidRPr="00FD71BA">
        <w:rPr>
          <w:rFonts w:ascii="Times New Roman" w:hAnsi="Times New Roman" w:cs="Times New Roman"/>
          <w:sz w:val="24"/>
          <w:szCs w:val="24"/>
        </w:rPr>
        <w:t xml:space="preserve"> ügyintézés</w:t>
      </w:r>
      <w:r w:rsidR="00256404">
        <w:rPr>
          <w:rFonts w:ascii="Times New Roman" w:hAnsi="Times New Roman" w:cs="Times New Roman"/>
          <w:sz w:val="24"/>
          <w:szCs w:val="24"/>
        </w:rPr>
        <w:t>e</w:t>
      </w:r>
      <w:r w:rsidRPr="00FD71BA">
        <w:rPr>
          <w:rFonts w:ascii="Times New Roman" w:hAnsi="Times New Roman" w:cs="Times New Roman"/>
          <w:sz w:val="24"/>
          <w:szCs w:val="24"/>
        </w:rPr>
        <w:t xml:space="preserve"> jelenlegi helyzetéről, illetve szüneteléséről</w:t>
      </w:r>
      <w:r w:rsidR="001F6CAB">
        <w:rPr>
          <w:rFonts w:ascii="Times New Roman" w:hAnsi="Times New Roman" w:cs="Times New Roman"/>
          <w:sz w:val="24"/>
          <w:szCs w:val="24"/>
        </w:rPr>
        <w:t xml:space="preserve"> </w:t>
      </w:r>
      <w:r w:rsidRPr="00FD71BA">
        <w:rPr>
          <w:rFonts w:ascii="Times New Roman" w:hAnsi="Times New Roman" w:cs="Times New Roman"/>
          <w:sz w:val="24"/>
          <w:szCs w:val="24"/>
        </w:rPr>
        <w:t xml:space="preserve">(https://www.sztnh.gov.hu/sites/default/files/20200317-sztnh-covid-intezkedesek-v3.pdf), a </w:t>
      </w:r>
      <w:r w:rsidR="001F6CAB">
        <w:rPr>
          <w:rFonts w:ascii="Times New Roman" w:hAnsi="Times New Roman" w:cs="Times New Roman"/>
          <w:sz w:val="24"/>
          <w:szCs w:val="24"/>
        </w:rPr>
        <w:t xml:space="preserve">már </w:t>
      </w:r>
      <w:r w:rsidRPr="00FD71BA">
        <w:rPr>
          <w:rFonts w:ascii="Times New Roman" w:hAnsi="Times New Roman" w:cs="Times New Roman"/>
          <w:sz w:val="24"/>
          <w:szCs w:val="24"/>
        </w:rPr>
        <w:t xml:space="preserve">folyamatban lévő ügyek intézésének </w:t>
      </w:r>
      <w:proofErr w:type="spellStart"/>
      <w:r w:rsidRPr="00FD71BA">
        <w:rPr>
          <w:rFonts w:ascii="Times New Roman" w:hAnsi="Times New Roman" w:cs="Times New Roman"/>
          <w:sz w:val="24"/>
          <w:szCs w:val="24"/>
        </w:rPr>
        <w:t>határidejéről</w:t>
      </w:r>
      <w:proofErr w:type="spellEnd"/>
      <w:r w:rsidRPr="00FD71BA">
        <w:rPr>
          <w:rFonts w:ascii="Times New Roman" w:hAnsi="Times New Roman" w:cs="Times New Roman"/>
          <w:sz w:val="24"/>
          <w:szCs w:val="24"/>
        </w:rPr>
        <w:t>, illetve azok esetleges szüneteléséről (nemzeti és európai bejelentések egyaránt) nincs összesített tájékoztatása. Pedig ezek a</w:t>
      </w:r>
      <w:r w:rsidR="000A56C9">
        <w:rPr>
          <w:rFonts w:ascii="Times New Roman" w:hAnsi="Times New Roman" w:cs="Times New Roman"/>
          <w:sz w:val="24"/>
          <w:szCs w:val="24"/>
        </w:rPr>
        <w:t xml:space="preserve"> </w:t>
      </w:r>
      <w:r w:rsidRPr="00FD71BA">
        <w:rPr>
          <w:rFonts w:ascii="Times New Roman" w:hAnsi="Times New Roman" w:cs="Times New Roman"/>
          <w:sz w:val="24"/>
          <w:szCs w:val="24"/>
        </w:rPr>
        <w:t xml:space="preserve">határidők, illetve a velük kapcsolatos tájékoztatók </w:t>
      </w:r>
      <w:proofErr w:type="spellStart"/>
      <w:r w:rsidRPr="00FD71BA">
        <w:rPr>
          <w:rFonts w:ascii="Times New Roman" w:hAnsi="Times New Roman" w:cs="Times New Roman"/>
          <w:sz w:val="24"/>
          <w:szCs w:val="24"/>
        </w:rPr>
        <w:t>fontosak</w:t>
      </w:r>
      <w:proofErr w:type="spellEnd"/>
      <w:r w:rsidRPr="00FD71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1BA">
        <w:rPr>
          <w:rFonts w:ascii="Times New Roman" w:hAnsi="Times New Roman" w:cs="Times New Roman"/>
          <w:sz w:val="24"/>
          <w:szCs w:val="24"/>
        </w:rPr>
        <w:t>esetenként</w:t>
      </w:r>
      <w:proofErr w:type="spellEnd"/>
      <w:r w:rsidRPr="00FD71BA">
        <w:rPr>
          <w:rFonts w:ascii="Times New Roman" w:hAnsi="Times New Roman" w:cs="Times New Roman"/>
          <w:sz w:val="24"/>
          <w:szCs w:val="24"/>
        </w:rPr>
        <w:t xml:space="preserve"> jogvesztőek lehetnek.</w:t>
      </w:r>
    </w:p>
    <w:p w14:paraId="4CB3C8D8" w14:textId="6017B968" w:rsidR="002B4350" w:rsidRPr="00FD71BA" w:rsidRDefault="001F6CAB" w:rsidP="00256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a</w:t>
      </w:r>
      <w:r w:rsidR="002B4350" w:rsidRPr="00FD71BA">
        <w:rPr>
          <w:rFonts w:ascii="Times New Roman" w:hAnsi="Times New Roman" w:cs="Times New Roman"/>
          <w:sz w:val="24"/>
          <w:szCs w:val="24"/>
        </w:rPr>
        <w:t xml:space="preserve"> nemzeti bejelentéseken kívüli, tehát </w:t>
      </w:r>
      <w:r w:rsidR="002B4350" w:rsidRPr="00FD71BA">
        <w:rPr>
          <w:rFonts w:ascii="Times New Roman" w:hAnsi="Times New Roman" w:cs="Times New Roman"/>
          <w:b/>
          <w:bCs/>
          <w:sz w:val="24"/>
          <w:szCs w:val="24"/>
        </w:rPr>
        <w:t>az európai uniós védjegyek</w:t>
      </w:r>
      <w:r w:rsidR="002B4350" w:rsidRPr="00FD71BA">
        <w:rPr>
          <w:rFonts w:ascii="Times New Roman" w:hAnsi="Times New Roman" w:cs="Times New Roman"/>
          <w:sz w:val="24"/>
          <w:szCs w:val="24"/>
        </w:rPr>
        <w:t xml:space="preserve"> és </w:t>
      </w:r>
      <w:r w:rsidR="002B4350" w:rsidRPr="00FD71BA">
        <w:rPr>
          <w:rFonts w:ascii="Times New Roman" w:hAnsi="Times New Roman" w:cs="Times New Roman"/>
          <w:b/>
          <w:bCs/>
          <w:sz w:val="24"/>
          <w:szCs w:val="24"/>
        </w:rPr>
        <w:t>lajstromozott formatervezési minták</w:t>
      </w:r>
      <w:r w:rsidR="002B4350" w:rsidRPr="00FD71BA">
        <w:rPr>
          <w:rFonts w:ascii="Times New Roman" w:hAnsi="Times New Roman" w:cs="Times New Roman"/>
          <w:sz w:val="24"/>
          <w:szCs w:val="24"/>
        </w:rPr>
        <w:t xml:space="preserve"> esetében a bejelentések a bejelentő választása szerint az SZTNH-n keresztül, vagy közvetlenül az EUIPO-hoz is benyújthatók, ezért az EUIPO (Európai Unió Szellemi Tulajdoni Hivatala) </w:t>
      </w:r>
      <w:r w:rsidR="001950BC" w:rsidRPr="00FD71BA">
        <w:rPr>
          <w:rFonts w:ascii="Times New Roman" w:hAnsi="Times New Roman" w:cs="Times New Roman"/>
          <w:sz w:val="24"/>
          <w:szCs w:val="24"/>
        </w:rPr>
        <w:t xml:space="preserve">alábbi </w:t>
      </w:r>
      <w:r w:rsidR="002B4350" w:rsidRPr="00FD71BA">
        <w:rPr>
          <w:rFonts w:ascii="Times New Roman" w:hAnsi="Times New Roman" w:cs="Times New Roman"/>
          <w:sz w:val="24"/>
          <w:szCs w:val="24"/>
        </w:rPr>
        <w:t>tájékoztatása fontos lehet.</w:t>
      </w:r>
    </w:p>
    <w:p w14:paraId="63809BBF" w14:textId="77777777" w:rsidR="002471E1" w:rsidRPr="00FD71BA" w:rsidRDefault="002471E1" w:rsidP="00256404">
      <w:pPr>
        <w:jc w:val="both"/>
        <w:rPr>
          <w:rFonts w:ascii="Times New Roman" w:hAnsi="Times New Roman" w:cs="Times New Roman"/>
          <w:sz w:val="24"/>
          <w:szCs w:val="24"/>
        </w:rPr>
      </w:pPr>
      <w:r w:rsidRPr="00FD71BA">
        <w:rPr>
          <w:rFonts w:ascii="Times New Roman" w:hAnsi="Times New Roman" w:cs="Times New Roman"/>
          <w:sz w:val="24"/>
          <w:szCs w:val="24"/>
        </w:rPr>
        <w:t>Ez a tájékoztatás angolul az alábbi linken érhető el:</w:t>
      </w:r>
    </w:p>
    <w:p w14:paraId="3BFED378" w14:textId="552FCD70" w:rsidR="002471E1" w:rsidRDefault="00480232" w:rsidP="0025640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hyperlink r:id="rId11" w:history="1">
        <w:r w:rsidR="002471E1" w:rsidRPr="00FD71BA">
          <w:rPr>
            <w:rStyle w:val="Hiperhivatkozs"/>
            <w:rFonts w:ascii="Times New Roman" w:hAnsi="Times New Roman" w:cs="Times New Roman"/>
            <w:sz w:val="24"/>
            <w:szCs w:val="24"/>
          </w:rPr>
          <w:t>https://euipo.europa.eu/ohimportal/hu/news/-/action/view/5657728</w:t>
        </w:r>
      </w:hyperlink>
    </w:p>
    <w:p w14:paraId="4A717227" w14:textId="77777777" w:rsidR="005F3979" w:rsidRDefault="005F3979" w:rsidP="00256404">
      <w:pPr>
        <w:jc w:val="both"/>
        <w:rPr>
          <w:rStyle w:val="tlid-translation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7A979B" w14:textId="0C19878A" w:rsidR="006E2397" w:rsidRPr="005F3979" w:rsidRDefault="005F3979" w:rsidP="00256404">
      <w:pPr>
        <w:jc w:val="both"/>
        <w:rPr>
          <w:rStyle w:val="tlid-translation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tlid-translation"/>
          <w:rFonts w:ascii="Times New Roman" w:hAnsi="Times New Roman" w:cs="Times New Roman"/>
          <w:b/>
          <w:bCs/>
          <w:sz w:val="24"/>
          <w:szCs w:val="24"/>
          <w:u w:val="single"/>
        </w:rPr>
        <w:t>Röviden</w:t>
      </w:r>
      <w:r w:rsidR="00D35FD7" w:rsidRPr="005F3979">
        <w:rPr>
          <w:rStyle w:val="tlid-translation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összefoglalva:</w:t>
      </w:r>
    </w:p>
    <w:p w14:paraId="1FF12A16" w14:textId="19D47AE0" w:rsidR="008B244C" w:rsidRPr="00CF7999" w:rsidRDefault="00E011A2" w:rsidP="000A56C9">
      <w:pPr>
        <w:rPr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Annak érdekében, hogy a felhasználók számára további útmutatást nyújtsanak az EUIPO igazgatója által hozott </w:t>
      </w:r>
      <w:hyperlink r:id="rId12" w:history="1">
        <w:r w:rsidRPr="00CF7999">
          <w:rPr>
            <w:rStyle w:val="Hiperhivatkozs"/>
            <w:rFonts w:ascii="Times New Roman" w:hAnsi="Times New Roman" w:cs="Times New Roman"/>
            <w:sz w:val="24"/>
            <w:szCs w:val="24"/>
          </w:rPr>
          <w:t>Decision No EX-20-3</w:t>
        </w:r>
      </w:hyperlink>
      <w:r w:rsidRPr="00CF7999">
        <w:rPr>
          <w:rFonts w:ascii="Times New Roman" w:hAnsi="Times New Roman" w:cs="Times New Roman"/>
          <w:sz w:val="24"/>
          <w:szCs w:val="24"/>
        </w:rPr>
        <w:t xml:space="preserve"> határozatával kapcsolatban – amely 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2020. március 9. és 2020. április 30. között meghosszabbítja a határidőket a koronavírus kitörésével összefüggésben -, a következő magyarázatot adták a meghosszabbítás által érintett határidőkre vonatkozóan: </w:t>
      </w:r>
      <w:r w:rsidRPr="00CF7999">
        <w:rPr>
          <w:rFonts w:ascii="Times New Roman" w:hAnsi="Times New Roman" w:cs="Times New Roman"/>
          <w:sz w:val="24"/>
          <w:szCs w:val="24"/>
        </w:rPr>
        <w:br/>
      </w:r>
      <w:r w:rsidRPr="00CF7999">
        <w:rPr>
          <w:rFonts w:ascii="Times New Roman" w:hAnsi="Times New Roman" w:cs="Times New Roman"/>
          <w:sz w:val="24"/>
          <w:szCs w:val="24"/>
        </w:rPr>
        <w:br/>
      </w:r>
      <w:r w:rsidRPr="00CF7999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 xml:space="preserve">Ι. A </w:t>
      </w:r>
      <w:r w:rsidR="000D3583" w:rsidRPr="00CF7999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m</w:t>
      </w:r>
      <w:r w:rsidRPr="00CF7999">
        <w:rPr>
          <w:rStyle w:val="tlid-translation"/>
          <w:rFonts w:ascii="Times New Roman" w:hAnsi="Times New Roman" w:cs="Times New Roman"/>
          <w:b/>
          <w:bCs/>
          <w:sz w:val="24"/>
          <w:szCs w:val="24"/>
        </w:rPr>
        <w:t>eghosszabbítás által érintett határidők</w:t>
      </w:r>
      <w:r w:rsidRPr="00CF7999">
        <w:rPr>
          <w:rFonts w:ascii="Times New Roman" w:hAnsi="Times New Roman" w:cs="Times New Roman"/>
          <w:sz w:val="24"/>
          <w:szCs w:val="24"/>
        </w:rPr>
        <w:br/>
      </w:r>
      <w:r w:rsidRPr="00CF7999">
        <w:rPr>
          <w:rFonts w:ascii="Times New Roman" w:hAnsi="Times New Roman" w:cs="Times New Roman"/>
          <w:sz w:val="24"/>
          <w:szCs w:val="24"/>
        </w:rPr>
        <w:br/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A Hivatal ügyvezető igazgatójának a 2020. március 16-i EX-20-3. Sz. Határozatának 1. cikke május 1-jéig (gyakorlatban május 4-ig, mivel május 1. hétvégi munkaszüneti nap) </w:t>
      </w:r>
      <w:r w:rsidR="008B244C" w:rsidRPr="00CF7999">
        <w:rPr>
          <w:rStyle w:val="tlid-translation"/>
          <w:rFonts w:ascii="Times New Roman" w:hAnsi="Times New Roman" w:cs="Times New Roman"/>
          <w:sz w:val="24"/>
          <w:szCs w:val="24"/>
        </w:rPr>
        <w:t>az összes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8B244C"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eljárási 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határidőt meghosszabbít</w:t>
      </w:r>
      <w:r w:rsidR="008B244C" w:rsidRPr="00CF7999">
        <w:rPr>
          <w:rStyle w:val="tlid-translation"/>
          <w:rFonts w:ascii="Times New Roman" w:hAnsi="Times New Roman" w:cs="Times New Roman"/>
          <w:sz w:val="24"/>
          <w:szCs w:val="24"/>
        </w:rPr>
        <w:t>ja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8B244C"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 vonatkozik ez a határidő-hosszabbítás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 a Hivatal előtti eljárásban részt vevő </w:t>
      </w:r>
      <w:r w:rsidR="008B244C"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valamennyi 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f</w:t>
      </w:r>
      <w:r w:rsidR="008B244C" w:rsidRPr="00CF7999">
        <w:rPr>
          <w:rStyle w:val="tlid-translation"/>
          <w:rFonts w:ascii="Times New Roman" w:hAnsi="Times New Roman" w:cs="Times New Roman"/>
          <w:sz w:val="24"/>
          <w:szCs w:val="24"/>
        </w:rPr>
        <w:t>élre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14:paraId="01E86344" w14:textId="77777777" w:rsidR="008B244C" w:rsidRPr="00CF7999" w:rsidRDefault="008B244C" w:rsidP="000A56C9">
      <w:pPr>
        <w:rPr>
          <w:rStyle w:val="tlid-translation"/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Az „összes határidőre” történő hivatkozást szó szerint kell értelmezni, és magában foglalja az összes eljárási határidőt, függetlenül attól, hogy a Hivatal megállapította azokat, vagy törvényi jellegűek-e (azaz közvetlenül szerepelnek a rendeletekben).</w:t>
      </w:r>
      <w:r w:rsidR="00E011A2" w:rsidRPr="00CF7999">
        <w:rPr>
          <w:rFonts w:ascii="Times New Roman" w:hAnsi="Times New Roman" w:cs="Times New Roman"/>
          <w:sz w:val="24"/>
          <w:szCs w:val="24"/>
        </w:rPr>
        <w:br/>
      </w:r>
    </w:p>
    <w:p w14:paraId="4C87E109" w14:textId="77777777" w:rsidR="00BE0833" w:rsidRDefault="008B244C" w:rsidP="000A56C9">
      <w:pPr>
        <w:rPr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(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Az EUTMR 101. cikkének (4) bekezdése, amely felhatalmazza az ügyvezetőt, hogy kivételes események esetén meghosszabbítsa a határidőket, hasonló nyelvet használ, hivatkozva az „összes határidőre” és „az eljárásban részt vevő valamennyi félre”.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)</w:t>
      </w:r>
      <w:r w:rsidR="00E011A2" w:rsidRPr="00CF7999">
        <w:rPr>
          <w:rFonts w:ascii="Times New Roman" w:hAnsi="Times New Roman" w:cs="Times New Roman"/>
          <w:sz w:val="24"/>
          <w:szCs w:val="24"/>
        </w:rPr>
        <w:br/>
      </w:r>
      <w:r w:rsidR="00E011A2" w:rsidRPr="00CF7999">
        <w:rPr>
          <w:rFonts w:ascii="Times New Roman" w:hAnsi="Times New Roman" w:cs="Times New Roman"/>
          <w:sz w:val="24"/>
          <w:szCs w:val="24"/>
        </w:rPr>
        <w:br/>
      </w:r>
      <w:r w:rsidR="00E011A2" w:rsidRPr="00CF7999">
        <w:rPr>
          <w:rFonts w:ascii="Times New Roman" w:hAnsi="Times New Roman" w:cs="Times New Roman"/>
          <w:sz w:val="24"/>
          <w:szCs w:val="24"/>
        </w:rPr>
        <w:br/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Az érthetőség kedvéért ez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ek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 a kifejezés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ek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(</w:t>
      </w:r>
      <w:r w:rsidRPr="00CF7999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CF7999">
        <w:rPr>
          <w:rStyle w:val="Kiemels2"/>
          <w:rFonts w:ascii="Times New Roman" w:hAnsi="Times New Roman" w:cs="Times New Roman"/>
          <w:sz w:val="24"/>
          <w:szCs w:val="24"/>
        </w:rPr>
        <w:t>all</w:t>
      </w:r>
      <w:proofErr w:type="spellEnd"/>
      <w:r w:rsidRPr="00CF7999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999">
        <w:rPr>
          <w:rStyle w:val="Kiemels2"/>
          <w:rFonts w:ascii="Times New Roman" w:hAnsi="Times New Roman" w:cs="Times New Roman"/>
          <w:sz w:val="24"/>
          <w:szCs w:val="24"/>
        </w:rPr>
        <w:t>time</w:t>
      </w:r>
      <w:proofErr w:type="spellEnd"/>
      <w:r w:rsidRPr="00CF7999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999">
        <w:rPr>
          <w:rStyle w:val="Kiemels2"/>
          <w:rFonts w:ascii="Times New Roman" w:hAnsi="Times New Roman" w:cs="Times New Roman"/>
          <w:sz w:val="24"/>
          <w:szCs w:val="24"/>
        </w:rPr>
        <w:t>limits</w:t>
      </w:r>
      <w:proofErr w:type="spellEnd"/>
      <w:r w:rsidRPr="00CF7999">
        <w:rPr>
          <w:rFonts w:ascii="Times New Roman" w:hAnsi="Times New Roman" w:cs="Times New Roman"/>
          <w:sz w:val="24"/>
          <w:szCs w:val="24"/>
        </w:rPr>
        <w:t xml:space="preserve">’, </w:t>
      </w:r>
      <w:r w:rsidR="00E175A0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CF7999">
        <w:rPr>
          <w:rStyle w:val="Kiemels2"/>
          <w:rFonts w:ascii="Times New Roman" w:hAnsi="Times New Roman" w:cs="Times New Roman"/>
          <w:sz w:val="24"/>
          <w:szCs w:val="24"/>
        </w:rPr>
        <w:t>all</w:t>
      </w:r>
      <w:proofErr w:type="spellEnd"/>
      <w:r w:rsidRPr="00CF7999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999">
        <w:rPr>
          <w:rStyle w:val="Kiemels2"/>
          <w:rFonts w:ascii="Times New Roman" w:hAnsi="Times New Roman" w:cs="Times New Roman"/>
          <w:sz w:val="24"/>
          <w:szCs w:val="24"/>
        </w:rPr>
        <w:t>procedural</w:t>
      </w:r>
      <w:proofErr w:type="spellEnd"/>
      <w:r w:rsidRPr="00CF7999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999">
        <w:rPr>
          <w:rStyle w:val="Kiemels2"/>
          <w:rFonts w:ascii="Times New Roman" w:hAnsi="Times New Roman" w:cs="Times New Roman"/>
          <w:sz w:val="24"/>
          <w:szCs w:val="24"/>
        </w:rPr>
        <w:t>deadlines</w:t>
      </w:r>
      <w:proofErr w:type="spellEnd"/>
      <w:r w:rsidR="00E175A0">
        <w:rPr>
          <w:rStyle w:val="Kiemels2"/>
          <w:rFonts w:ascii="Times New Roman" w:hAnsi="Times New Roman" w:cs="Times New Roman"/>
          <w:sz w:val="24"/>
          <w:szCs w:val="24"/>
        </w:rPr>
        <w:t>’</w:t>
      </w:r>
      <w:r w:rsidRPr="00CF7999">
        <w:rPr>
          <w:rFonts w:ascii="Times New Roman" w:hAnsi="Times New Roman" w:cs="Times New Roman"/>
          <w:sz w:val="24"/>
          <w:szCs w:val="24"/>
        </w:rPr>
        <w:t xml:space="preserve">) 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a következőkre terjed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nek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 ki:</w:t>
      </w:r>
      <w:r w:rsidR="00E011A2" w:rsidRPr="00CF7999">
        <w:rPr>
          <w:rFonts w:ascii="Times New Roman" w:hAnsi="Times New Roman" w:cs="Times New Roman"/>
          <w:sz w:val="24"/>
          <w:szCs w:val="24"/>
        </w:rPr>
        <w:br/>
      </w:r>
    </w:p>
    <w:p w14:paraId="69429F50" w14:textId="4E52760E" w:rsidR="00AC221C" w:rsidRPr="00CF7999" w:rsidRDefault="007E7560" w:rsidP="0025640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F799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A Hivatal által meghatározott határidők az EUIPO előtti eljárásban, ideértve a fellebbezési tanácsát is</w:t>
      </w:r>
    </w:p>
    <w:p w14:paraId="632A91B2" w14:textId="72EEB825" w:rsidR="007E7560" w:rsidRPr="00CF7999" w:rsidRDefault="007E7560" w:rsidP="00256404">
      <w:pPr>
        <w:jc w:val="both"/>
        <w:rPr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2.</w:t>
      </w:r>
      <w:r w:rsidR="00BE0833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Az EUTMR, az EUTMIR vagy az EUTMDR </w:t>
      </w:r>
      <w:proofErr w:type="gramStart"/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által</w:t>
      </w:r>
      <w:proofErr w:type="gramEnd"/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 valamint a CDR és a CDIR</w:t>
      </w:r>
      <w:r w:rsidR="00AC221C"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 által közvetlenül kivetett határidők,</w:t>
      </w:r>
    </w:p>
    <w:p w14:paraId="6E8FC44C" w14:textId="4BE5EA18" w:rsidR="007E7560" w:rsidRPr="00CF7999" w:rsidRDefault="00E011A2" w:rsidP="00256404">
      <w:pPr>
        <w:pStyle w:val="Listaszerbekezds"/>
        <w:numPr>
          <w:ilvl w:val="0"/>
          <w:numId w:val="4"/>
        </w:num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beleértve a Párizsi Egyezményből vagy más nemzetközi szerződésekből származó</w:t>
      </w:r>
      <w:r w:rsidR="00BB7E65"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 határidőket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Pr="00CF7999">
        <w:rPr>
          <w:rFonts w:ascii="Times New Roman" w:hAnsi="Times New Roman" w:cs="Times New Roman"/>
          <w:sz w:val="24"/>
          <w:szCs w:val="24"/>
        </w:rPr>
        <w:br/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       </w:t>
      </w:r>
    </w:p>
    <w:p w14:paraId="4B34CFF0" w14:textId="74F2BFDF" w:rsidR="008B244C" w:rsidRPr="00BE0833" w:rsidRDefault="00E011A2" w:rsidP="00BE0833">
      <w:pPr>
        <w:pStyle w:val="Listaszerbekezds"/>
        <w:numPr>
          <w:ilvl w:val="0"/>
          <w:numId w:val="4"/>
        </w:num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 függetlenül attól, hogy az EUTMR 104. cikkének (5) bekezdése és a CDR 67. cikkének (5) bekezdése értelmében kizárták-e őket a </w:t>
      </w:r>
      <w:proofErr w:type="spellStart"/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restitutio</w:t>
      </w:r>
      <w:proofErr w:type="spellEnd"/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>integrumból</w:t>
      </w:r>
      <w:proofErr w:type="spellEnd"/>
    </w:p>
    <w:p w14:paraId="1387C666" w14:textId="5ACBB3F5" w:rsidR="00C42952" w:rsidRPr="00CF7999" w:rsidRDefault="001D5768" w:rsidP="0025640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3. 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Különösen a következő jogszabályi határidők</w:t>
      </w:r>
      <w:r w:rsidR="00252C16" w:rsidRPr="00CF7999">
        <w:rPr>
          <w:rStyle w:val="tlid-translation"/>
          <w:rFonts w:ascii="Times New Roman" w:hAnsi="Times New Roman" w:cs="Times New Roman"/>
          <w:sz w:val="24"/>
          <w:szCs w:val="24"/>
        </w:rPr>
        <w:t>re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 vonatkoz</w:t>
      </w:r>
      <w:r w:rsidR="00252C16" w:rsidRPr="00CF7999">
        <w:rPr>
          <w:rStyle w:val="tlid-translation"/>
          <w:rFonts w:ascii="Times New Roman" w:hAnsi="Times New Roman" w:cs="Times New Roman"/>
          <w:sz w:val="24"/>
          <w:szCs w:val="24"/>
        </w:rPr>
        <w:t>i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k a meghosszabbítás:</w:t>
      </w:r>
      <w:r w:rsidR="00E011A2" w:rsidRPr="00CF7999">
        <w:rPr>
          <w:rFonts w:ascii="Times New Roman" w:hAnsi="Times New Roman" w:cs="Times New Roman"/>
          <w:sz w:val="24"/>
          <w:szCs w:val="24"/>
        </w:rPr>
        <w:br/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     </w:t>
      </w:r>
      <w:r w:rsidR="00E011A2" w:rsidRPr="00CF7999">
        <w:rPr>
          <w:rFonts w:ascii="Times New Roman" w:hAnsi="Times New Roman" w:cs="Times New Roman"/>
          <w:sz w:val="24"/>
          <w:szCs w:val="24"/>
        </w:rPr>
        <w:br/>
      </w:r>
      <w:r w:rsidR="00C42952" w:rsidRPr="00CF7999">
        <w:rPr>
          <w:rStyle w:val="tlid-translation"/>
          <w:rFonts w:ascii="Times New Roman" w:hAnsi="Times New Roman" w:cs="Times New Roman"/>
          <w:sz w:val="24"/>
          <w:szCs w:val="24"/>
        </w:rPr>
        <w:t>-</w:t>
      </w: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A jelentkezési díj megfizetése (EUTMR 32. cikk)</w:t>
      </w:r>
    </w:p>
    <w:p w14:paraId="5B338E87" w14:textId="77777777" w:rsidR="00B06414" w:rsidRPr="00CF7999" w:rsidRDefault="00C42952" w:rsidP="0025640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- 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Elsőbbségi jog (az EUTMR 34. cikkének (1) bekezdése és a CDR 41. cikke)</w:t>
      </w:r>
    </w:p>
    <w:p w14:paraId="6C38C698" w14:textId="77777777" w:rsidR="003047E1" w:rsidRPr="00CF7999" w:rsidRDefault="00B06414" w:rsidP="0025640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- 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Kiállítási prioritás (az EUTMR 38. cikkének (1) bekezdése és a CDR 44. cikke</w:t>
      </w:r>
      <w:r w:rsidR="003047E1" w:rsidRPr="00CF7999">
        <w:rPr>
          <w:rStyle w:val="tlid-translation"/>
          <w:rFonts w:ascii="Times New Roman" w:hAnsi="Times New Roman" w:cs="Times New Roman"/>
          <w:sz w:val="24"/>
          <w:szCs w:val="24"/>
        </w:rPr>
        <w:t>)</w:t>
      </w:r>
    </w:p>
    <w:p w14:paraId="0A37858B" w14:textId="77777777" w:rsidR="0082639A" w:rsidRPr="00CF7999" w:rsidRDefault="003047E1" w:rsidP="0025640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- 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Felszólalási időszak (az EUTMR 46. cikkének (1) bekezdése)</w:t>
      </w:r>
    </w:p>
    <w:p w14:paraId="02CEAF00" w14:textId="77777777" w:rsidR="00377362" w:rsidRPr="00CF7999" w:rsidRDefault="0082639A" w:rsidP="0025640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- 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A felszólalási díj befizetése (az EUTMR 46. cikkének (3) bekezdése)</w:t>
      </w:r>
    </w:p>
    <w:p w14:paraId="7997780D" w14:textId="77777777" w:rsidR="00BD707D" w:rsidRPr="00CF7999" w:rsidRDefault="00377362" w:rsidP="0025640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- 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Megújítási kérelem (az EUTMR 53. cikkének (3) bekezdése és a CDR 13. cikke)</w:t>
      </w:r>
    </w:p>
    <w:p w14:paraId="04BBCC45" w14:textId="77777777" w:rsidR="00E418C9" w:rsidRPr="00CF7999" w:rsidRDefault="00BD707D" w:rsidP="0025640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- 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Fellebbezés és az indokolás benyújtása, a fellebbezési díj befizetése (az EUTMR 68. cikkének (1) bekezdése és a CDR 57. cikke)</w:t>
      </w:r>
    </w:p>
    <w:p w14:paraId="6BD874F6" w14:textId="77777777" w:rsidR="00BE0833" w:rsidRDefault="00E418C9" w:rsidP="00256404">
      <w:pP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F7999">
        <w:rPr>
          <w:rStyle w:val="tlid-translation"/>
          <w:rFonts w:ascii="Times New Roman" w:hAnsi="Times New Roman" w:cs="Times New Roman"/>
          <w:sz w:val="24"/>
          <w:szCs w:val="24"/>
        </w:rPr>
        <w:t xml:space="preserve">- 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Átalakítás (az EUTMR 139. cikke)</w:t>
      </w:r>
    </w:p>
    <w:p w14:paraId="3835A565" w14:textId="2983F642" w:rsidR="007B127D" w:rsidRPr="00CF7999" w:rsidRDefault="00BE0833" w:rsidP="002564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- </w:t>
      </w:r>
      <w:r w:rsidR="00E011A2" w:rsidRPr="00CF7999">
        <w:rPr>
          <w:rStyle w:val="tlid-translation"/>
          <w:rFonts w:ascii="Times New Roman" w:hAnsi="Times New Roman" w:cs="Times New Roman"/>
          <w:sz w:val="24"/>
          <w:szCs w:val="24"/>
        </w:rPr>
        <w:t>A formatervezési minták közzétételének halasztása (a CDR 50. cikke).</w:t>
      </w:r>
    </w:p>
    <w:p w14:paraId="0ACA0FD3" w14:textId="086B1716" w:rsidR="00D81DD9" w:rsidRPr="00CF7999" w:rsidRDefault="00F26C48" w:rsidP="00CA337E">
      <w:pPr>
        <w:pStyle w:val="NormlWeb"/>
      </w:pPr>
      <w:r w:rsidRPr="00CF7999">
        <w:rPr>
          <w:rStyle w:val="tlid-translation"/>
        </w:rPr>
        <w:t>Ugyanakkor a határozatban a „Hivatal előtti eljárás” -</w:t>
      </w:r>
      <w:proofErr w:type="spellStart"/>
      <w:r w:rsidRPr="00CF7999">
        <w:rPr>
          <w:rStyle w:val="tlid-translation"/>
        </w:rPr>
        <w:t>ra</w:t>
      </w:r>
      <w:proofErr w:type="spellEnd"/>
      <w:r w:rsidRPr="00CF7999">
        <w:rPr>
          <w:rStyle w:val="tlid-translation"/>
        </w:rPr>
        <w:t xml:space="preserve"> történő hivatkozás azt </w:t>
      </w:r>
      <w:r w:rsidR="00BE0833">
        <w:rPr>
          <w:rStyle w:val="tlid-translation"/>
        </w:rPr>
        <w:t xml:space="preserve">is </w:t>
      </w:r>
      <w:r w:rsidRPr="00CF7999">
        <w:rPr>
          <w:rStyle w:val="tlid-translation"/>
        </w:rPr>
        <w:t>jelenti, hogy a többi hatóság előtti eljáráshoz kapcsolódó határidőkre nem terjed ki a meghosszabbítás, még akkor sem, ha a rendeletek megemlítik. Ez különösen igaz a következő határidőre:</w:t>
      </w:r>
      <w:r w:rsidRPr="00CF7999">
        <w:br/>
      </w:r>
      <w:r w:rsidRPr="00CF7999">
        <w:br/>
      </w:r>
      <w:r w:rsidRPr="00CF7999">
        <w:rPr>
          <w:rStyle w:val="tlid-translation"/>
        </w:rPr>
        <w:t>    Kereset a Törvényszék előtt a fellebbezési tanácsok határozata ellen (az EUTMR 72. cikkének (5) bekezdése és a CDR 61. cikke).</w:t>
      </w:r>
      <w:r w:rsidRPr="00CF7999">
        <w:br/>
      </w:r>
    </w:p>
    <w:p w14:paraId="77564B79" w14:textId="43B75B4A" w:rsidR="00614297" w:rsidRPr="00CF7999" w:rsidRDefault="001718E5" w:rsidP="00CA337E">
      <w:pPr>
        <w:pStyle w:val="NormlWeb"/>
      </w:pPr>
      <w:r w:rsidRPr="00CF7999">
        <w:rPr>
          <w:rStyle w:val="tlid-translation"/>
        </w:rPr>
        <w:t xml:space="preserve">Végül </w:t>
      </w:r>
      <w:r w:rsidR="006D4674" w:rsidRPr="00CF7999">
        <w:rPr>
          <w:rStyle w:val="tlid-translation"/>
        </w:rPr>
        <w:t xml:space="preserve">azt is </w:t>
      </w:r>
      <w:r w:rsidRPr="00CF7999">
        <w:rPr>
          <w:rStyle w:val="tlid-translation"/>
        </w:rPr>
        <w:t>hangsúlyo</w:t>
      </w:r>
      <w:r w:rsidR="00CC70CB" w:rsidRPr="00CF7999">
        <w:rPr>
          <w:rStyle w:val="tlid-translation"/>
        </w:rPr>
        <w:t>zza a határozat</w:t>
      </w:r>
      <w:r w:rsidRPr="00CF7999">
        <w:rPr>
          <w:rStyle w:val="tlid-translation"/>
        </w:rPr>
        <w:t xml:space="preserve">, hogy a „Hivatal előtti eljárás” kifejezés csak a védjegyekkel és a formatervezési mintákkal kapcsolatos kérdésekre vonatkozik, ami </w:t>
      </w:r>
      <w:r w:rsidR="00CE20E8" w:rsidRPr="00CF7999">
        <w:rPr>
          <w:rStyle w:val="tlid-translation"/>
        </w:rPr>
        <w:t xml:space="preserve">viszont </w:t>
      </w:r>
      <w:r w:rsidRPr="00CF7999">
        <w:rPr>
          <w:rStyle w:val="tlid-translation"/>
        </w:rPr>
        <w:t xml:space="preserve">azt jelenti, hogy </w:t>
      </w:r>
      <w:r w:rsidR="00CE20E8" w:rsidRPr="00CF7999">
        <w:rPr>
          <w:rStyle w:val="tlid-translation"/>
        </w:rPr>
        <w:t>a</w:t>
      </w:r>
      <w:r w:rsidR="00710858" w:rsidRPr="00CF7999">
        <w:rPr>
          <w:rStyle w:val="tlid-translation"/>
        </w:rPr>
        <w:t xml:space="preserve"> nem tartoznak a határozat hatálya alá azok a</w:t>
      </w:r>
      <w:r w:rsidR="00CE20E8" w:rsidRPr="00CF7999">
        <w:rPr>
          <w:rStyle w:val="tlid-translation"/>
        </w:rPr>
        <w:t xml:space="preserve"> </w:t>
      </w:r>
      <w:r w:rsidRPr="00CF7999">
        <w:rPr>
          <w:rStyle w:val="tlid-translation"/>
        </w:rPr>
        <w:t>határidők</w:t>
      </w:r>
      <w:r w:rsidR="00710858" w:rsidRPr="00CF7999">
        <w:rPr>
          <w:rStyle w:val="tlid-translation"/>
        </w:rPr>
        <w:t xml:space="preserve">, amelyek az </w:t>
      </w:r>
      <w:r w:rsidRPr="00CF7999">
        <w:rPr>
          <w:rStyle w:val="tlid-translation"/>
        </w:rPr>
        <w:t xml:space="preserve">EUTMR vagy a CDR által nem </w:t>
      </w:r>
      <w:r w:rsidR="00710858" w:rsidRPr="00CF7999">
        <w:rPr>
          <w:rStyle w:val="tlid-translation"/>
        </w:rPr>
        <w:t xml:space="preserve">érintett </w:t>
      </w:r>
      <w:proofErr w:type="gramStart"/>
      <w:r w:rsidRPr="00CF7999">
        <w:rPr>
          <w:rStyle w:val="tlid-translation"/>
        </w:rPr>
        <w:t>témák</w:t>
      </w:r>
      <w:r w:rsidR="00710858" w:rsidRPr="00CF7999">
        <w:rPr>
          <w:rStyle w:val="tlid-translation"/>
        </w:rPr>
        <w:t>kal</w:t>
      </w:r>
      <w:r w:rsidRPr="00CF7999">
        <w:rPr>
          <w:rStyle w:val="tlid-translation"/>
        </w:rPr>
        <w:t>(</w:t>
      </w:r>
      <w:proofErr w:type="gramEnd"/>
      <w:r w:rsidRPr="00CF7999">
        <w:rPr>
          <w:rStyle w:val="tlid-translation"/>
        </w:rPr>
        <w:t>például foglalkoztatás vagy beszerzés), vagy amelyek egyéb kérdésekkel (például a Hivatal irányításával) kapcsolatosak</w:t>
      </w:r>
      <w:r w:rsidR="00710858" w:rsidRPr="00CF7999">
        <w:rPr>
          <w:rStyle w:val="tlid-translation"/>
        </w:rPr>
        <w:t>.</w:t>
      </w:r>
      <w:r w:rsidRPr="00CF7999">
        <w:br/>
      </w:r>
    </w:p>
    <w:p w14:paraId="0B9D46D7" w14:textId="5807EBBC" w:rsidR="003506A6" w:rsidRPr="00CF7999" w:rsidRDefault="002F6F4C" w:rsidP="00CA337E">
      <w:pPr>
        <w:pStyle w:val="NormlWeb"/>
      </w:pPr>
      <w:r w:rsidRPr="00CF7999">
        <w:rPr>
          <w:rStyle w:val="tlid-translation"/>
        </w:rPr>
        <w:t xml:space="preserve">II. </w:t>
      </w:r>
      <w:r w:rsidRPr="00FF2334">
        <w:rPr>
          <w:rStyle w:val="tlid-translation"/>
          <w:b/>
          <w:bCs/>
        </w:rPr>
        <w:t xml:space="preserve">A </w:t>
      </w:r>
      <w:r w:rsidR="000D3583" w:rsidRPr="00FF2334">
        <w:rPr>
          <w:rStyle w:val="tlid-translation"/>
          <w:b/>
          <w:bCs/>
        </w:rPr>
        <w:t>meghosszabbított határidők hatása</w:t>
      </w:r>
      <w:bookmarkStart w:id="0" w:name="_GoBack"/>
      <w:bookmarkEnd w:id="0"/>
      <w:r w:rsidRPr="00CF7999">
        <w:br/>
      </w:r>
      <w:r w:rsidRPr="00CF7999">
        <w:br/>
      </w:r>
      <w:r w:rsidRPr="00CF7999">
        <w:rPr>
          <w:rStyle w:val="tlid-translation"/>
        </w:rPr>
        <w:t xml:space="preserve">Az ügyvezető igazgató által megadott </w:t>
      </w:r>
      <w:r w:rsidR="005770D3" w:rsidRPr="00CF7999">
        <w:rPr>
          <w:rStyle w:val="tlid-translation"/>
        </w:rPr>
        <w:t xml:space="preserve">– azonnal hatályba lépett </w:t>
      </w:r>
      <w:r w:rsidR="00733BE8" w:rsidRPr="00CF7999">
        <w:rPr>
          <w:rStyle w:val="tlid-translation"/>
        </w:rPr>
        <w:t>–</w:t>
      </w:r>
      <w:r w:rsidR="005770D3" w:rsidRPr="00CF7999">
        <w:rPr>
          <w:rStyle w:val="tlid-translation"/>
        </w:rPr>
        <w:t xml:space="preserve"> </w:t>
      </w:r>
      <w:r w:rsidRPr="00CF7999">
        <w:rPr>
          <w:rStyle w:val="tlid-translation"/>
        </w:rPr>
        <w:t>határidő</w:t>
      </w:r>
      <w:r w:rsidR="00733BE8" w:rsidRPr="00CF7999">
        <w:rPr>
          <w:rStyle w:val="tlid-translation"/>
        </w:rPr>
        <w:t>-</w:t>
      </w:r>
      <w:r w:rsidRPr="00CF7999">
        <w:rPr>
          <w:rStyle w:val="tlid-translation"/>
        </w:rPr>
        <w:t>meghosszabbítás</w:t>
      </w:r>
      <w:r w:rsidR="00733BE8" w:rsidRPr="00CF7999">
        <w:rPr>
          <w:rStyle w:val="tlid-translation"/>
        </w:rPr>
        <w:t xml:space="preserve"> </w:t>
      </w:r>
      <w:r w:rsidRPr="00CF7999">
        <w:rPr>
          <w:rStyle w:val="tlid-translation"/>
        </w:rPr>
        <w:t xml:space="preserve">megakadályozza az érintett határidőknek az eredeti határidőn belüli lejárását, és új, mindenki számára alkalmazandó lejárati határidőt állapít meg, nevezetesen 2020. május 1. (a </w:t>
      </w:r>
      <w:r w:rsidRPr="00CF7999">
        <w:rPr>
          <w:rStyle w:val="tlid-translation"/>
        </w:rPr>
        <w:lastRenderedPageBreak/>
        <w:t>gyakorlatban május 4.)</w:t>
      </w:r>
      <w:r w:rsidR="008408C6" w:rsidRPr="00CF7999">
        <w:rPr>
          <w:rStyle w:val="tlid-translation"/>
        </w:rPr>
        <w:t xml:space="preserve"> napját</w:t>
      </w:r>
      <w:r w:rsidRPr="00CF7999">
        <w:rPr>
          <w:rStyle w:val="tlid-translation"/>
        </w:rPr>
        <w:t>.</w:t>
      </w:r>
      <w:r w:rsidRPr="00CF7999">
        <w:br/>
      </w:r>
      <w:r w:rsidRPr="00CF7999">
        <w:br/>
      </w:r>
      <w:r w:rsidRPr="00CF7999">
        <w:rPr>
          <w:rStyle w:val="tlid-translation"/>
        </w:rPr>
        <w:t xml:space="preserve">Ennek megfelelően az érintett feleknek nem kell </w:t>
      </w:r>
      <w:r w:rsidR="00733BE8" w:rsidRPr="00CF7999">
        <w:rPr>
          <w:rStyle w:val="tlid-translation"/>
        </w:rPr>
        <w:t>– szükségtelen</w:t>
      </w:r>
      <w:r w:rsidR="00FF2334">
        <w:rPr>
          <w:rStyle w:val="tlid-translation"/>
        </w:rPr>
        <w:t>!</w:t>
      </w:r>
      <w:r w:rsidR="00733BE8" w:rsidRPr="00CF7999">
        <w:rPr>
          <w:rStyle w:val="tlid-translation"/>
        </w:rPr>
        <w:t xml:space="preserve"> - </w:t>
      </w:r>
      <w:r w:rsidRPr="00CF7999">
        <w:rPr>
          <w:rStyle w:val="tlid-translation"/>
        </w:rPr>
        <w:t>kérelmet benyújtaniuk a Hivatalhoz a határidő meghosszabbítására.</w:t>
      </w:r>
      <w:r w:rsidR="00733BE8" w:rsidRPr="00CF7999">
        <w:br/>
      </w:r>
      <w:r w:rsidR="00733BE8" w:rsidRPr="00CF7999">
        <w:br/>
      </w:r>
      <w:r w:rsidR="00733BE8" w:rsidRPr="00CF7999">
        <w:rPr>
          <w:rStyle w:val="tlid-translation"/>
        </w:rPr>
        <w:t xml:space="preserve">Meg kell azonban jegyezni, hogy abban az esetben, ha a felek képesek eleget tenni az eredeti vagy a meghosszabbított határidőnek, és úgy döntenek, hogy ebben az időszakban </w:t>
      </w:r>
      <w:r w:rsidR="002A2BAB">
        <w:rPr>
          <w:rStyle w:val="tlid-translation"/>
        </w:rPr>
        <w:t xml:space="preserve">is </w:t>
      </w:r>
      <w:r w:rsidR="00733BE8" w:rsidRPr="00CF7999">
        <w:rPr>
          <w:rStyle w:val="tlid-translation"/>
        </w:rPr>
        <w:t xml:space="preserve">teljesítik eljárási kötelezettségeiket, az eljárás a szokásos módon halad, és minden benyújtott dokumentumot </w:t>
      </w:r>
      <w:r w:rsidR="00D766A1" w:rsidRPr="00CF7999">
        <w:rPr>
          <w:rStyle w:val="tlid-translation"/>
        </w:rPr>
        <w:t>az eredeti módon és határidőben</w:t>
      </w:r>
      <w:r w:rsidR="00733BE8" w:rsidRPr="00CF7999">
        <w:rPr>
          <w:rStyle w:val="tlid-translation"/>
        </w:rPr>
        <w:t xml:space="preserve"> megvizsgál</w:t>
      </w:r>
      <w:r w:rsidR="00D766A1" w:rsidRPr="00CF7999">
        <w:rPr>
          <w:rStyle w:val="tlid-translation"/>
        </w:rPr>
        <w:t>nak</w:t>
      </w:r>
      <w:r w:rsidR="00733BE8" w:rsidRPr="00CF7999">
        <w:rPr>
          <w:rStyle w:val="tlid-translation"/>
        </w:rPr>
        <w:t>.</w:t>
      </w:r>
    </w:p>
    <w:p w14:paraId="5336661E" w14:textId="77777777" w:rsidR="00AC7163" w:rsidRPr="00CF7999" w:rsidRDefault="00D73572" w:rsidP="00256404">
      <w:pPr>
        <w:pStyle w:val="secondary"/>
        <w:jc w:val="both"/>
        <w:rPr>
          <w:rStyle w:val="tlid-translation"/>
          <w:b/>
          <w:bCs/>
        </w:rPr>
      </w:pPr>
      <w:r w:rsidRPr="00CF7999">
        <w:rPr>
          <w:rStyle w:val="tlid-translation"/>
          <w:b/>
          <w:bCs/>
        </w:rPr>
        <w:t xml:space="preserve">III. A </w:t>
      </w:r>
      <w:r w:rsidR="00AC7163" w:rsidRPr="00CF7999">
        <w:rPr>
          <w:rStyle w:val="tlid-translation"/>
          <w:b/>
          <w:bCs/>
        </w:rPr>
        <w:t>felhasználók értesítése</w:t>
      </w:r>
    </w:p>
    <w:p w14:paraId="4A91DF99" w14:textId="5D084C0B" w:rsidR="003506A6" w:rsidRDefault="00D73572" w:rsidP="00256404">
      <w:pPr>
        <w:pStyle w:val="secondary"/>
        <w:jc w:val="both"/>
        <w:rPr>
          <w:rStyle w:val="tlid-translation"/>
        </w:rPr>
      </w:pPr>
      <w:r w:rsidRPr="00CF7999">
        <w:br/>
      </w:r>
      <w:r w:rsidRPr="00CF7999">
        <w:rPr>
          <w:rStyle w:val="tlid-translation"/>
        </w:rPr>
        <w:t>A meghosszabbítás azonnali hatá</w:t>
      </w:r>
      <w:r w:rsidR="00491473" w:rsidRPr="00CF7999">
        <w:rPr>
          <w:rStyle w:val="tlid-translation"/>
        </w:rPr>
        <w:t>lyba lépése</w:t>
      </w:r>
      <w:r w:rsidRPr="00CF7999">
        <w:rPr>
          <w:rStyle w:val="tlid-translation"/>
        </w:rPr>
        <w:t xml:space="preserve"> azt is </w:t>
      </w:r>
      <w:r w:rsidR="002A2BAB">
        <w:rPr>
          <w:rStyle w:val="tlid-translation"/>
        </w:rPr>
        <w:t>jelenti</w:t>
      </w:r>
      <w:r w:rsidRPr="00CF7999">
        <w:rPr>
          <w:rStyle w:val="tlid-translation"/>
        </w:rPr>
        <w:t>, hogy azokat a felhasználókat, akiknek a határidej</w:t>
      </w:r>
      <w:r w:rsidR="007D2B5F" w:rsidRPr="00CF7999">
        <w:rPr>
          <w:rStyle w:val="tlid-translation"/>
        </w:rPr>
        <w:t>ére a határozat</w:t>
      </w:r>
      <w:r w:rsidRPr="00CF7999">
        <w:rPr>
          <w:rStyle w:val="tlid-translation"/>
        </w:rPr>
        <w:t xml:space="preserve"> vonatkozik, nem értesítik </w:t>
      </w:r>
      <w:r w:rsidR="00CE7BB2" w:rsidRPr="00CF7999">
        <w:rPr>
          <w:rStyle w:val="tlid-translation"/>
        </w:rPr>
        <w:t xml:space="preserve">egyedileg </w:t>
      </w:r>
      <w:r w:rsidRPr="00CF7999">
        <w:rPr>
          <w:rStyle w:val="tlid-translation"/>
        </w:rPr>
        <w:t>a meghosszabbítás</w:t>
      </w:r>
      <w:r w:rsidR="007D2B5F" w:rsidRPr="00CF7999">
        <w:rPr>
          <w:rStyle w:val="tlid-translation"/>
        </w:rPr>
        <w:t>ról</w:t>
      </w:r>
      <w:r w:rsidRPr="00CF7999">
        <w:rPr>
          <w:rStyle w:val="tlid-translation"/>
        </w:rPr>
        <w:t>.</w:t>
      </w:r>
      <w:r w:rsidRPr="00CF7999">
        <w:br/>
      </w:r>
      <w:r w:rsidRPr="00CF7999">
        <w:br/>
      </w:r>
      <w:r w:rsidRPr="00CF7999">
        <w:rPr>
          <w:rStyle w:val="tlid-translation"/>
        </w:rPr>
        <w:t>A Hivatal mindent megtett az informatikai rendszereinek oly módon történő kiigazítása érdekében, hogy garantálj</w:t>
      </w:r>
      <w:r w:rsidR="00CE7BB2" w:rsidRPr="00CF7999">
        <w:rPr>
          <w:rStyle w:val="tlid-translation"/>
        </w:rPr>
        <w:t>a</w:t>
      </w:r>
      <w:r w:rsidRPr="00CF7999">
        <w:rPr>
          <w:rStyle w:val="tlid-translation"/>
        </w:rPr>
        <w:t xml:space="preserve"> a meghosszabbítási határidő előtt lejáró határidők zökkenőmentes kezelését. </w:t>
      </w:r>
      <w:r w:rsidR="00CE7BB2" w:rsidRPr="00CF7999">
        <w:rPr>
          <w:rStyle w:val="tlid-translation"/>
        </w:rPr>
        <w:t xml:space="preserve">Abban a </w:t>
      </w:r>
      <w:r w:rsidR="00E3363B" w:rsidRPr="00CF7999">
        <w:rPr>
          <w:rStyle w:val="tlid-translation"/>
        </w:rPr>
        <w:t xml:space="preserve">valószínűtlen </w:t>
      </w:r>
      <w:r w:rsidRPr="00CF7999">
        <w:rPr>
          <w:rStyle w:val="tlid-translation"/>
        </w:rPr>
        <w:t xml:space="preserve">esetben, ha a Hivatal </w:t>
      </w:r>
      <w:r w:rsidR="002A2BAB">
        <w:rPr>
          <w:rStyle w:val="tlid-translation"/>
        </w:rPr>
        <w:t xml:space="preserve">- </w:t>
      </w:r>
      <w:r w:rsidRPr="00CF7999">
        <w:rPr>
          <w:rStyle w:val="tlid-translation"/>
        </w:rPr>
        <w:t xml:space="preserve">közleménye </w:t>
      </w:r>
      <w:r w:rsidR="00FC52A8" w:rsidRPr="00CF7999">
        <w:rPr>
          <w:rStyle w:val="tlid-translation"/>
        </w:rPr>
        <w:t xml:space="preserve">ellenére </w:t>
      </w:r>
      <w:r w:rsidR="002A2BAB">
        <w:rPr>
          <w:rStyle w:val="tlid-translation"/>
        </w:rPr>
        <w:t xml:space="preserve">- </w:t>
      </w:r>
      <w:r w:rsidRPr="00CF7999">
        <w:rPr>
          <w:rStyle w:val="tlid-translation"/>
        </w:rPr>
        <w:t xml:space="preserve">nem tartja be </w:t>
      </w:r>
      <w:r w:rsidR="00FC52A8" w:rsidRPr="00CF7999">
        <w:rPr>
          <w:rStyle w:val="tlid-translation"/>
        </w:rPr>
        <w:t>a határidő</w:t>
      </w:r>
      <w:r w:rsidR="00687016" w:rsidRPr="00CF7999">
        <w:rPr>
          <w:rStyle w:val="tlid-translation"/>
        </w:rPr>
        <w:t>-</w:t>
      </w:r>
      <w:r w:rsidRPr="00CF7999">
        <w:rPr>
          <w:rStyle w:val="tlid-translation"/>
        </w:rPr>
        <w:t>kiterjesztést, a Hivatal az ügyet haladéktalanul orvosol</w:t>
      </w:r>
      <w:r w:rsidR="009F43EB" w:rsidRPr="00CF7999">
        <w:rPr>
          <w:rStyle w:val="tlid-translation"/>
        </w:rPr>
        <w:t>ni fogja</w:t>
      </w:r>
      <w:r w:rsidRPr="00CF7999">
        <w:rPr>
          <w:rStyle w:val="tlid-translation"/>
        </w:rPr>
        <w:t xml:space="preserve">, </w:t>
      </w:r>
      <w:r w:rsidR="000449F9" w:rsidRPr="00CF7999">
        <w:rPr>
          <w:rStyle w:val="tlid-translation"/>
        </w:rPr>
        <w:t xml:space="preserve">a határozatát </w:t>
      </w:r>
      <w:r w:rsidRPr="00CF7999">
        <w:rPr>
          <w:rStyle w:val="tlid-translation"/>
        </w:rPr>
        <w:t>hivatalból ki</w:t>
      </w:r>
      <w:r w:rsidR="002A2BAB">
        <w:rPr>
          <w:rStyle w:val="tlid-translation"/>
        </w:rPr>
        <w:t xml:space="preserve"> fogja javítani.</w:t>
      </w:r>
    </w:p>
    <w:p w14:paraId="225A3863" w14:textId="17ABBF59" w:rsidR="002A2BAB" w:rsidRDefault="006A6FE5" w:rsidP="00256404">
      <w:pPr>
        <w:pStyle w:val="secondary"/>
        <w:jc w:val="both"/>
        <w:rPr>
          <w:rStyle w:val="tlid-translation"/>
        </w:rPr>
      </w:pPr>
      <w:r>
        <w:rPr>
          <w:rStyle w:val="tlid-translation"/>
        </w:rPr>
        <w:t>Budapest, 2020. 03. 29.</w:t>
      </w:r>
    </w:p>
    <w:p w14:paraId="74E94663" w14:textId="77777777" w:rsidR="00AA01D5" w:rsidRDefault="00AA01D5" w:rsidP="00AA01D5">
      <w:pPr>
        <w:pStyle w:val="secondary"/>
        <w:jc w:val="center"/>
        <w:rPr>
          <w:rStyle w:val="tlid-translation"/>
        </w:rPr>
      </w:pPr>
    </w:p>
    <w:p w14:paraId="1DEF83E8" w14:textId="090A8DA9" w:rsidR="006A6FE5" w:rsidRDefault="006A6FE5" w:rsidP="00AA01D5">
      <w:pPr>
        <w:pStyle w:val="secondary"/>
        <w:jc w:val="center"/>
        <w:rPr>
          <w:rStyle w:val="tlid-translation"/>
        </w:rPr>
      </w:pPr>
      <w:r>
        <w:rPr>
          <w:rStyle w:val="tlid-translation"/>
        </w:rPr>
        <w:t>dr. Daszkalovics Katalin</w:t>
      </w:r>
    </w:p>
    <w:p w14:paraId="25265D3B" w14:textId="0F65CB0B" w:rsidR="00E35051" w:rsidRPr="00CC22DA" w:rsidRDefault="00E35051" w:rsidP="00E35051">
      <w:pPr>
        <w:pStyle w:val="secondary"/>
        <w:rPr>
          <w:rStyle w:val="tlid-translation"/>
          <w:sz w:val="20"/>
          <w:szCs w:val="20"/>
        </w:rPr>
      </w:pPr>
      <w:proofErr w:type="spellStart"/>
      <w:r w:rsidRPr="00CC22DA">
        <w:rPr>
          <w:sz w:val="20"/>
          <w:szCs w:val="20"/>
        </w:rPr>
        <w:t>dr.Daszkalovics</w:t>
      </w:r>
      <w:proofErr w:type="spellEnd"/>
      <w:r w:rsidRPr="00CC22DA">
        <w:rPr>
          <w:sz w:val="20"/>
          <w:szCs w:val="20"/>
        </w:rPr>
        <w:t xml:space="preserve"> Katalin </w:t>
      </w:r>
      <w:r w:rsidRPr="00CC22DA">
        <w:rPr>
          <w:sz w:val="20"/>
          <w:szCs w:val="20"/>
        </w:rPr>
        <w:br/>
        <w:t xml:space="preserve">ügyvéd </w:t>
      </w:r>
      <w:r w:rsidRPr="00CC22DA">
        <w:rPr>
          <w:sz w:val="20"/>
          <w:szCs w:val="20"/>
        </w:rPr>
        <w:br/>
        <w:t xml:space="preserve">Budapesti Ügyvédi Kamara </w:t>
      </w:r>
      <w:r w:rsidRPr="00CC22DA">
        <w:rPr>
          <w:sz w:val="20"/>
          <w:szCs w:val="20"/>
        </w:rPr>
        <w:br/>
        <w:t xml:space="preserve">KASZ: 36058779 </w:t>
      </w:r>
      <w:r w:rsidRPr="00CC22DA">
        <w:rPr>
          <w:sz w:val="20"/>
          <w:szCs w:val="20"/>
        </w:rPr>
        <w:br/>
        <w:t xml:space="preserve">Iroda:1054 Budapest, Szemere utca 21. </w:t>
      </w:r>
      <w:r w:rsidRPr="00CC22DA">
        <w:rPr>
          <w:sz w:val="20"/>
          <w:szCs w:val="20"/>
        </w:rPr>
        <w:br/>
        <w:t xml:space="preserve">Tel.: +36 1 332 6077 </w:t>
      </w:r>
      <w:r w:rsidRPr="00CC22DA">
        <w:rPr>
          <w:sz w:val="20"/>
          <w:szCs w:val="20"/>
        </w:rPr>
        <w:br/>
        <w:t xml:space="preserve">Mobil: +36 209 225 893 </w:t>
      </w:r>
      <w:r w:rsidRPr="00CC22DA">
        <w:rPr>
          <w:sz w:val="20"/>
          <w:szCs w:val="20"/>
        </w:rPr>
        <w:br/>
      </w:r>
      <w:hyperlink r:id="rId13" w:history="1">
        <w:r w:rsidRPr="00CC22DA">
          <w:rPr>
            <w:rStyle w:val="Hiperhivatkozs"/>
            <w:sz w:val="20"/>
            <w:szCs w:val="20"/>
          </w:rPr>
          <w:t>www.daszkalovics.hu</w:t>
        </w:r>
      </w:hyperlink>
    </w:p>
    <w:p w14:paraId="6696FE3D" w14:textId="77777777" w:rsidR="002A2BAB" w:rsidRPr="00CF7999" w:rsidRDefault="002A2BAB" w:rsidP="00256404">
      <w:pPr>
        <w:pStyle w:val="secondary"/>
        <w:jc w:val="both"/>
      </w:pPr>
    </w:p>
    <w:p w14:paraId="63B5180E" w14:textId="04CDDAF0" w:rsidR="00F26C48" w:rsidRPr="00CF7999" w:rsidRDefault="00F26C48" w:rsidP="002564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6C48" w:rsidRPr="00CF799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974C8" w14:textId="77777777" w:rsidR="00480232" w:rsidRDefault="00480232" w:rsidP="00F9691F">
      <w:pPr>
        <w:spacing w:after="0" w:line="240" w:lineRule="auto"/>
      </w:pPr>
      <w:r>
        <w:separator/>
      </w:r>
    </w:p>
  </w:endnote>
  <w:endnote w:type="continuationSeparator" w:id="0">
    <w:p w14:paraId="7C653082" w14:textId="77777777" w:rsidR="00480232" w:rsidRDefault="00480232" w:rsidP="00F9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0792126"/>
      <w:docPartObj>
        <w:docPartGallery w:val="Page Numbers (Bottom of Page)"/>
        <w:docPartUnique/>
      </w:docPartObj>
    </w:sdtPr>
    <w:sdtContent>
      <w:p w14:paraId="0763F0E2" w14:textId="0B8E4D2E" w:rsidR="00F9691F" w:rsidRDefault="00F9691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84B6B" w14:textId="77777777" w:rsidR="00F9691F" w:rsidRDefault="00F969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8F67A" w14:textId="77777777" w:rsidR="00480232" w:rsidRDefault="00480232" w:rsidP="00F9691F">
      <w:pPr>
        <w:spacing w:after="0" w:line="240" w:lineRule="auto"/>
      </w:pPr>
      <w:r>
        <w:separator/>
      </w:r>
    </w:p>
  </w:footnote>
  <w:footnote w:type="continuationSeparator" w:id="0">
    <w:p w14:paraId="19FB9808" w14:textId="77777777" w:rsidR="00480232" w:rsidRDefault="00480232" w:rsidP="00F96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50A0"/>
    <w:multiLevelType w:val="hybridMultilevel"/>
    <w:tmpl w:val="3080290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D50"/>
    <w:multiLevelType w:val="multilevel"/>
    <w:tmpl w:val="7F8E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B5856"/>
    <w:multiLevelType w:val="hybridMultilevel"/>
    <w:tmpl w:val="CDD4DD6E"/>
    <w:lvl w:ilvl="0" w:tplc="B1C69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53CCB"/>
    <w:multiLevelType w:val="hybridMultilevel"/>
    <w:tmpl w:val="680AC336"/>
    <w:lvl w:ilvl="0" w:tplc="BC1AC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80DCE"/>
    <w:multiLevelType w:val="multilevel"/>
    <w:tmpl w:val="9A02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F00EE1"/>
    <w:multiLevelType w:val="hybridMultilevel"/>
    <w:tmpl w:val="C258468A"/>
    <w:lvl w:ilvl="0" w:tplc="5CF6B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A2"/>
    <w:rsid w:val="000449F9"/>
    <w:rsid w:val="00084AFE"/>
    <w:rsid w:val="000A56C9"/>
    <w:rsid w:val="000D3583"/>
    <w:rsid w:val="000D5670"/>
    <w:rsid w:val="001718E5"/>
    <w:rsid w:val="001950BC"/>
    <w:rsid w:val="001C15D2"/>
    <w:rsid w:val="001D5768"/>
    <w:rsid w:val="001F6CAB"/>
    <w:rsid w:val="00205652"/>
    <w:rsid w:val="002360E9"/>
    <w:rsid w:val="002471E1"/>
    <w:rsid w:val="00252C16"/>
    <w:rsid w:val="00256404"/>
    <w:rsid w:val="00297CF3"/>
    <w:rsid w:val="002A2BAB"/>
    <w:rsid w:val="002B4350"/>
    <w:rsid w:val="002D06C5"/>
    <w:rsid w:val="002E0FE0"/>
    <w:rsid w:val="002F6F4C"/>
    <w:rsid w:val="003047E1"/>
    <w:rsid w:val="003506A6"/>
    <w:rsid w:val="00351976"/>
    <w:rsid w:val="00377362"/>
    <w:rsid w:val="00480232"/>
    <w:rsid w:val="00491473"/>
    <w:rsid w:val="00540469"/>
    <w:rsid w:val="005770D3"/>
    <w:rsid w:val="005F3979"/>
    <w:rsid w:val="0061150B"/>
    <w:rsid w:val="00614297"/>
    <w:rsid w:val="00624D16"/>
    <w:rsid w:val="00636E18"/>
    <w:rsid w:val="00687016"/>
    <w:rsid w:val="006A4BF7"/>
    <w:rsid w:val="006A6FE5"/>
    <w:rsid w:val="006D4674"/>
    <w:rsid w:val="006E2397"/>
    <w:rsid w:val="00710858"/>
    <w:rsid w:val="00725DBF"/>
    <w:rsid w:val="00733BE8"/>
    <w:rsid w:val="007B127D"/>
    <w:rsid w:val="007D2B5F"/>
    <w:rsid w:val="007E7560"/>
    <w:rsid w:val="007F5503"/>
    <w:rsid w:val="00805A74"/>
    <w:rsid w:val="0082639A"/>
    <w:rsid w:val="008408C6"/>
    <w:rsid w:val="00855B0F"/>
    <w:rsid w:val="008A2EA7"/>
    <w:rsid w:val="008B244C"/>
    <w:rsid w:val="008D0E42"/>
    <w:rsid w:val="009110E6"/>
    <w:rsid w:val="00987986"/>
    <w:rsid w:val="009F43EB"/>
    <w:rsid w:val="00AA01D5"/>
    <w:rsid w:val="00AC221C"/>
    <w:rsid w:val="00AC7163"/>
    <w:rsid w:val="00B06414"/>
    <w:rsid w:val="00B52F33"/>
    <w:rsid w:val="00BB337D"/>
    <w:rsid w:val="00BB7E65"/>
    <w:rsid w:val="00BD707D"/>
    <w:rsid w:val="00BE0833"/>
    <w:rsid w:val="00C42952"/>
    <w:rsid w:val="00CA337E"/>
    <w:rsid w:val="00CC22DA"/>
    <w:rsid w:val="00CC70CB"/>
    <w:rsid w:val="00CE20E8"/>
    <w:rsid w:val="00CE7BB2"/>
    <w:rsid w:val="00CF7999"/>
    <w:rsid w:val="00D35FD7"/>
    <w:rsid w:val="00D73572"/>
    <w:rsid w:val="00D766A1"/>
    <w:rsid w:val="00D81DD9"/>
    <w:rsid w:val="00E011A2"/>
    <w:rsid w:val="00E175A0"/>
    <w:rsid w:val="00E3363B"/>
    <w:rsid w:val="00E35051"/>
    <w:rsid w:val="00E418C9"/>
    <w:rsid w:val="00F26C48"/>
    <w:rsid w:val="00F9691F"/>
    <w:rsid w:val="00FC52A8"/>
    <w:rsid w:val="00FD71BA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CAC1"/>
  <w15:chartTrackingRefBased/>
  <w15:docId w15:val="{DC0A3024-38F2-4E3A-8FFA-16EBC41C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lid-translation">
    <w:name w:val="tlid-translation"/>
    <w:basedOn w:val="Bekezdsalapbettpusa"/>
    <w:rsid w:val="00E011A2"/>
  </w:style>
  <w:style w:type="character" w:styleId="Hiperhivatkozs">
    <w:name w:val="Hyperlink"/>
    <w:basedOn w:val="Bekezdsalapbettpusa"/>
    <w:uiPriority w:val="99"/>
    <w:unhideWhenUsed/>
    <w:rsid w:val="00E011A2"/>
    <w:rPr>
      <w:color w:val="0563C1" w:themeColor="hyperlink"/>
      <w:u w:val="single"/>
    </w:rPr>
  </w:style>
  <w:style w:type="paragraph" w:customStyle="1" w:styleId="secondary">
    <w:name w:val="secondary"/>
    <w:basedOn w:val="Norml"/>
    <w:rsid w:val="00E0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E0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011A2"/>
    <w:rPr>
      <w:b/>
      <w:bCs/>
    </w:rPr>
  </w:style>
  <w:style w:type="paragraph" w:styleId="Listaszerbekezds">
    <w:name w:val="List Paragraph"/>
    <w:basedOn w:val="Norml"/>
    <w:uiPriority w:val="34"/>
    <w:qFormat/>
    <w:rsid w:val="00BB337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9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691F"/>
  </w:style>
  <w:style w:type="paragraph" w:styleId="llb">
    <w:name w:val="footer"/>
    <w:basedOn w:val="Norml"/>
    <w:link w:val="llbChar"/>
    <w:uiPriority w:val="99"/>
    <w:unhideWhenUsed/>
    <w:rsid w:val="00F9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szkalovics.h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ipo.europa.eu/tunnel-web/secure/webdav/guest/document_library/contentPdfs/law_and_practice/decisions_president/EX-20-03_e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ipo.europa.eu/ohimportal/hu/news/-/action/view/565772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D5E5EE318484F48BD4A4D6AB7C3753C" ma:contentTypeVersion="13" ma:contentTypeDescription="Új dokumentum létrehozása." ma:contentTypeScope="" ma:versionID="d054f9afb9a6f5cdee699c2576392953">
  <xsd:schema xmlns:xsd="http://www.w3.org/2001/XMLSchema" xmlns:xs="http://www.w3.org/2001/XMLSchema" xmlns:p="http://schemas.microsoft.com/office/2006/metadata/properties" xmlns:ns3="59cefe46-b8ab-4746-a42b-a6df9d4e87e9" xmlns:ns4="eb99e287-8e3c-4a14-a07c-2917d72f9344" targetNamespace="http://schemas.microsoft.com/office/2006/metadata/properties" ma:root="true" ma:fieldsID="ef420eea8332be88866540ce409e39f1" ns3:_="" ns4:_="">
    <xsd:import namespace="59cefe46-b8ab-4746-a42b-a6df9d4e87e9"/>
    <xsd:import namespace="eb99e287-8e3c-4a14-a07c-2917d72f93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fe46-b8ab-4746-a42b-a6df9d4e8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9e287-8e3c-4a14-a07c-2917d72f9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4C3E-FFE2-43B3-AE0B-2428FF893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3EB14C-F87A-46AF-A02D-DA66DC885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FB380-B53D-40D3-9C59-0727648B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efe46-b8ab-4746-a42b-a6df9d4e87e9"/>
    <ds:schemaRef ds:uri="eb99e287-8e3c-4a14-a07c-2917d72f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85AC90-B381-45F2-989D-F8D51338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814</Words>
  <Characters>5618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Daszkalovics</dc:creator>
  <cp:keywords/>
  <dc:description/>
  <cp:lastModifiedBy>Katalin Daszkalovics</cp:lastModifiedBy>
  <cp:revision>82</cp:revision>
  <dcterms:created xsi:type="dcterms:W3CDTF">2020-03-29T12:28:00Z</dcterms:created>
  <dcterms:modified xsi:type="dcterms:W3CDTF">2020-03-29T13:51:00Z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0x0101008D5E5EE318484F48BD4A4D6AB7C3753C</vt:lpwstr>
  </property>
</Properties>
</file>